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CF32623" w:rsidR="00D019F0" w:rsidRPr="005B420D" w:rsidRDefault="00D019F0" w:rsidP="00D019F0">
      <w:pPr>
        <w:pStyle w:val="berschrift2"/>
      </w:pPr>
      <w:r w:rsidRPr="005B420D">
        <w:t>0</w:t>
      </w:r>
      <w:r w:rsidR="00433D04">
        <w:t>5</w:t>
      </w:r>
      <w:r w:rsidRPr="005B420D">
        <w:t xml:space="preserve"> </w:t>
      </w:r>
      <w:r w:rsidR="00433D04">
        <w:t>Games für alle</w:t>
      </w:r>
      <w:r w:rsidRPr="005B420D">
        <w:t xml:space="preserve"> | </w:t>
      </w:r>
      <w:r w:rsidR="00B905F6">
        <w:t>Methodenbox</w:t>
      </w:r>
    </w:p>
    <w:p w14:paraId="1BBEC4C1" w14:textId="209A70F7" w:rsidR="00D019F0" w:rsidRPr="005B420D" w:rsidRDefault="00433D04" w:rsidP="00D019F0">
      <w:pPr>
        <w:pStyle w:val="berschrift1"/>
      </w:pPr>
      <w:r>
        <w:t>Toolsammlung</w:t>
      </w:r>
    </w:p>
    <w:p w14:paraId="008EEEB8" w14:textId="77777777" w:rsidR="00D019F0" w:rsidRPr="005B420D" w:rsidRDefault="00D019F0" w:rsidP="00D236E4"/>
    <w:p w14:paraId="67E73F75" w14:textId="77777777" w:rsidR="00F21A79" w:rsidRDefault="00F21A79" w:rsidP="00D236E4"/>
    <w:tbl>
      <w:tblPr>
        <w:tblStyle w:val="SMUGGTabellemitKopfzeile"/>
        <w:tblW w:w="0" w:type="auto"/>
        <w:tblLook w:val="0480" w:firstRow="0" w:lastRow="0" w:firstColumn="1" w:lastColumn="0" w:noHBand="0" w:noVBand="1"/>
      </w:tblPr>
      <w:tblGrid>
        <w:gridCol w:w="1980"/>
        <w:gridCol w:w="8214"/>
      </w:tblGrid>
      <w:tr w:rsidR="00433D04" w14:paraId="193D3B8E" w14:textId="77777777" w:rsidTr="002574E9">
        <w:tc>
          <w:tcPr>
            <w:tcW w:w="1980" w:type="dxa"/>
            <w:shd w:val="clear" w:color="auto" w:fill="867F79" w:themeFill="accent3"/>
          </w:tcPr>
          <w:p w14:paraId="41A1EF7F" w14:textId="2CAFE99C" w:rsidR="00433D04" w:rsidRDefault="00433D04" w:rsidP="002E2A80">
            <w:pPr>
              <w:rPr>
                <w:lang w:val="de"/>
              </w:rPr>
            </w:pPr>
            <w:r w:rsidRPr="00E02E10">
              <w:rPr>
                <w:b/>
                <w:bCs/>
                <w:color w:val="FFFFFF" w:themeColor="background1"/>
              </w:rPr>
              <w:t>Piskel</w:t>
            </w:r>
          </w:p>
        </w:tc>
        <w:tc>
          <w:tcPr>
            <w:tcW w:w="8214" w:type="dxa"/>
          </w:tcPr>
          <w:p w14:paraId="7C6DBECA" w14:textId="6D14CF69" w:rsidR="00433D04" w:rsidRPr="00E02E10" w:rsidRDefault="002E2A80" w:rsidP="00E02E10">
            <w:pPr>
              <w:pStyle w:val="Kopfzeile"/>
              <w:rPr>
                <w:rStyle w:val="Hyperlink"/>
              </w:rPr>
            </w:pPr>
            <w:r w:rsidRPr="00E02E10">
              <w:rPr>
                <w:rStyle w:val="Hyperlink"/>
              </w:rPr>
              <w:t>https://www.piskelapp.com/</w:t>
            </w:r>
          </w:p>
        </w:tc>
      </w:tr>
      <w:tr w:rsidR="00433D04" w14:paraId="388A4407" w14:textId="77777777" w:rsidTr="002574E9">
        <w:tc>
          <w:tcPr>
            <w:tcW w:w="10194" w:type="dxa"/>
            <w:gridSpan w:val="2"/>
            <w:tcBorders>
              <w:bottom w:val="single" w:sz="4" w:space="0" w:color="B2B2B2" w:themeColor="accent4"/>
            </w:tcBorders>
          </w:tcPr>
          <w:p w14:paraId="0BD2FEEB" w14:textId="0DEF810F" w:rsidR="00433D04" w:rsidRPr="00997702" w:rsidRDefault="00997702" w:rsidP="00997702">
            <w:pPr>
              <w:pStyle w:val="Standardklein"/>
              <w:rPr>
                <w:lang w:val="de"/>
              </w:rPr>
            </w:pPr>
            <w:r w:rsidRPr="00997702">
              <w:t>„Piskel“ bietet die Möglichkeit, kostenlos Pixelgrafiken im Browser zu erstellen und herunterzuladen. Dazu stellt es eine breite Auswahl an Zeichen-Tools zur Verfügung. Auch die Arbeit in verschiedenen Ebenen ist möglich. Selbst Anfängerinnen</w:t>
            </w:r>
            <w:r w:rsidR="00E64E78">
              <w:t xml:space="preserve"> und Anfänger</w:t>
            </w:r>
            <w:r w:rsidRPr="00997702">
              <w:t xml:space="preserve"> können sich hier kreativ ausprobieren. Zusätzlich steht das Tool auch als Desktop-Version für Windows und MacOS zum Download bereit. „Piskel“ ist nur in Englisch verfügbar und setzt somit entsprechende Sprachkenntnisse voraus. Manche Browser bieten eine Übersetzungsfunktion an. Jüngere Schülerinnen und Schüler verstehen ggf. nicht alle Funktionen. Dank der intuitiven Bedienung können sie aber auch durch Ausprobieren erste Ergebnisse erzielen.</w:t>
            </w:r>
          </w:p>
        </w:tc>
      </w:tr>
      <w:tr w:rsidR="00E02E10" w14:paraId="51E980C3" w14:textId="77777777" w:rsidTr="002574E9">
        <w:tc>
          <w:tcPr>
            <w:tcW w:w="10194" w:type="dxa"/>
            <w:gridSpan w:val="2"/>
            <w:tcBorders>
              <w:top w:val="single" w:sz="4" w:space="0" w:color="B2B2B2" w:themeColor="accent4"/>
              <w:left w:val="nil"/>
              <w:bottom w:val="single" w:sz="4" w:space="0" w:color="B2B2B2" w:themeColor="accent4"/>
              <w:right w:val="nil"/>
            </w:tcBorders>
          </w:tcPr>
          <w:p w14:paraId="26DEF1A8" w14:textId="66B87F63" w:rsidR="00E02E10" w:rsidRDefault="00E02E10" w:rsidP="002E2A80">
            <w:pPr>
              <w:rPr>
                <w:color w:val="171717"/>
              </w:rPr>
            </w:pPr>
          </w:p>
        </w:tc>
      </w:tr>
      <w:tr w:rsidR="00433D04" w:rsidRPr="002E2A80" w14:paraId="2234EBC0" w14:textId="77777777" w:rsidTr="002574E9">
        <w:tc>
          <w:tcPr>
            <w:tcW w:w="1980" w:type="dxa"/>
            <w:tcBorders>
              <w:top w:val="single" w:sz="4" w:space="0" w:color="B2B2B2" w:themeColor="accent4"/>
            </w:tcBorders>
            <w:shd w:val="clear" w:color="auto" w:fill="867F79" w:themeFill="accent3"/>
          </w:tcPr>
          <w:p w14:paraId="2B60A566" w14:textId="20AFDCCE" w:rsidR="00433D04" w:rsidRPr="002E2A80" w:rsidRDefault="00433D04" w:rsidP="002E2A80">
            <w:pPr>
              <w:rPr>
                <w:b/>
                <w:bCs/>
                <w:color w:val="FFFFFF" w:themeColor="background1"/>
              </w:rPr>
            </w:pPr>
            <w:r w:rsidRPr="002E2A80">
              <w:rPr>
                <w:b/>
                <w:bCs/>
                <w:color w:val="FFFFFF" w:themeColor="background1"/>
              </w:rPr>
              <w:t>GarageBand</w:t>
            </w:r>
          </w:p>
        </w:tc>
        <w:tc>
          <w:tcPr>
            <w:tcW w:w="8214" w:type="dxa"/>
            <w:tcBorders>
              <w:top w:val="single" w:sz="4" w:space="0" w:color="B2B2B2" w:themeColor="accent4"/>
            </w:tcBorders>
          </w:tcPr>
          <w:p w14:paraId="35B60043" w14:textId="3A314625" w:rsidR="00433D04" w:rsidRPr="00E02E10" w:rsidRDefault="002E2A80" w:rsidP="002E2A80">
            <w:pPr>
              <w:rPr>
                <w:rStyle w:val="Hyperlink"/>
              </w:rPr>
            </w:pPr>
            <w:hyperlink r:id="rId7">
              <w:r w:rsidRPr="00E02E10">
                <w:rPr>
                  <w:rStyle w:val="Hyperlink"/>
                </w:rPr>
                <w:t>https://www.apple.com/de/mac/garageband/</w:t>
              </w:r>
            </w:hyperlink>
          </w:p>
        </w:tc>
      </w:tr>
      <w:tr w:rsidR="00433D04" w14:paraId="5A7F44FA" w14:textId="77777777" w:rsidTr="00E02E10">
        <w:tc>
          <w:tcPr>
            <w:tcW w:w="10194" w:type="dxa"/>
            <w:gridSpan w:val="2"/>
          </w:tcPr>
          <w:p w14:paraId="63EB71F2" w14:textId="75250B2A" w:rsidR="00433D04" w:rsidRDefault="00433D04" w:rsidP="002E2A80">
            <w:pPr>
              <w:rPr>
                <w:lang w:val="de"/>
              </w:rPr>
            </w:pPr>
            <w:r>
              <w:t>„GarageBand“ ist ein kostenloses Musikproduktions-Tool von Apple, das auf MacOS und iOS verfügbar ist. Es ermöglicht, eigene Songs zu komponieren, aufzunehmen und zu mischen – ganz ohne Vorkenntnisse. Das Programm bietet eine große Auswahl an virtuellen Instrumenten, Loops und Effekten und unterstützt sowohl digitale Eingaben als auch echte Instrumente. Dank der übersichtlichen Oberfläche eignet sich GarageBand schon für Einsteigerinnen</w:t>
            </w:r>
            <w:r w:rsidR="007C01EF">
              <w:t xml:space="preserve"> und Einsteiger</w:t>
            </w:r>
            <w:r>
              <w:t>, die erste Erfahrungen mit Musikproduktion sammeln möchten.</w:t>
            </w:r>
          </w:p>
        </w:tc>
      </w:tr>
      <w:tr w:rsidR="002574E9" w14:paraId="1AFEECBB" w14:textId="77777777" w:rsidTr="00D14510">
        <w:tc>
          <w:tcPr>
            <w:tcW w:w="10194" w:type="dxa"/>
            <w:gridSpan w:val="2"/>
            <w:tcBorders>
              <w:top w:val="single" w:sz="4" w:space="0" w:color="B2B2B2" w:themeColor="accent4"/>
              <w:left w:val="nil"/>
              <w:bottom w:val="single" w:sz="4" w:space="0" w:color="B2B2B2" w:themeColor="accent4"/>
              <w:right w:val="nil"/>
            </w:tcBorders>
          </w:tcPr>
          <w:p w14:paraId="5FAA1545" w14:textId="77777777" w:rsidR="002574E9" w:rsidRDefault="002574E9" w:rsidP="00D14510">
            <w:pPr>
              <w:rPr>
                <w:color w:val="171717"/>
              </w:rPr>
            </w:pPr>
          </w:p>
        </w:tc>
      </w:tr>
      <w:tr w:rsidR="00433D04" w:rsidRPr="002E2A80" w14:paraId="3F788057" w14:textId="77777777" w:rsidTr="002574E9">
        <w:tc>
          <w:tcPr>
            <w:tcW w:w="1980" w:type="dxa"/>
            <w:shd w:val="clear" w:color="auto" w:fill="867F79" w:themeFill="accent3"/>
          </w:tcPr>
          <w:p w14:paraId="5F861285" w14:textId="151894BD" w:rsidR="00433D04" w:rsidRPr="002E2A80" w:rsidRDefault="00433D04" w:rsidP="002E2A80">
            <w:pPr>
              <w:rPr>
                <w:b/>
                <w:bCs/>
                <w:color w:val="FFFFFF" w:themeColor="background1"/>
                <w:lang w:val="de"/>
              </w:rPr>
            </w:pPr>
            <w:r w:rsidRPr="002E2A80">
              <w:rPr>
                <w:b/>
                <w:bCs/>
                <w:color w:val="FFFFFF" w:themeColor="background1"/>
              </w:rPr>
              <w:t>Beepbox</w:t>
            </w:r>
          </w:p>
        </w:tc>
        <w:tc>
          <w:tcPr>
            <w:tcW w:w="8214" w:type="dxa"/>
          </w:tcPr>
          <w:p w14:paraId="35816124" w14:textId="0752B949" w:rsidR="00433D04" w:rsidRPr="00E02E10" w:rsidRDefault="002E2A80" w:rsidP="002E2A80">
            <w:pPr>
              <w:rPr>
                <w:rStyle w:val="Hyperlink"/>
              </w:rPr>
            </w:pPr>
            <w:hyperlink r:id="rId8">
              <w:r w:rsidRPr="00E02E10">
                <w:rPr>
                  <w:rStyle w:val="Hyperlink"/>
                </w:rPr>
                <w:t>https://www.beepbox.co/</w:t>
              </w:r>
            </w:hyperlink>
          </w:p>
        </w:tc>
      </w:tr>
      <w:tr w:rsidR="00433D04" w14:paraId="1D9EBB28" w14:textId="77777777" w:rsidTr="00E02E10">
        <w:tc>
          <w:tcPr>
            <w:tcW w:w="10194" w:type="dxa"/>
            <w:gridSpan w:val="2"/>
          </w:tcPr>
          <w:p w14:paraId="1479BEF0" w14:textId="562898A9" w:rsidR="00433D04" w:rsidRDefault="00433D04" w:rsidP="002E2A80">
            <w:pPr>
              <w:rPr>
                <w:lang w:val="de"/>
              </w:rPr>
            </w:pPr>
            <w:r>
              <w:t xml:space="preserve">„BeepBox“ ist ein kostenloses, browserbasiertes Musiktool, mit dem Nutzerinnen </w:t>
            </w:r>
            <w:r w:rsidR="00E64E78">
              <w:t xml:space="preserve">und Nutzer </w:t>
            </w:r>
            <w:r>
              <w:t>einfache Melodien und elektronische Songs direkt online erstellen können. Die Bedienung erfolgt über ein Raster, in dem Töne per Mausklick gesetzt und Instrumente ausgewählt werden. So lassen sich ohne Vorkenntnisse eigene Musikstücke komponieren, abspielen und exportieren. BeepBox eignet sich besonders für Einsteigerinnen</w:t>
            </w:r>
            <w:r w:rsidR="00E64E78">
              <w:t xml:space="preserve"> und Einsteiger</w:t>
            </w:r>
            <w:r>
              <w:t>, die spielerisch erste Erfahrungen im Musikmachen sammeln möchten.</w:t>
            </w:r>
          </w:p>
        </w:tc>
      </w:tr>
      <w:tr w:rsidR="002574E9" w14:paraId="036FB8E4" w14:textId="77777777" w:rsidTr="00D14510">
        <w:tc>
          <w:tcPr>
            <w:tcW w:w="10194" w:type="dxa"/>
            <w:gridSpan w:val="2"/>
            <w:tcBorders>
              <w:top w:val="single" w:sz="4" w:space="0" w:color="B2B2B2" w:themeColor="accent4"/>
              <w:left w:val="nil"/>
              <w:bottom w:val="single" w:sz="4" w:space="0" w:color="B2B2B2" w:themeColor="accent4"/>
              <w:right w:val="nil"/>
            </w:tcBorders>
          </w:tcPr>
          <w:p w14:paraId="40CC94A8" w14:textId="77777777" w:rsidR="002574E9" w:rsidRDefault="002574E9" w:rsidP="00D14510">
            <w:pPr>
              <w:rPr>
                <w:color w:val="171717"/>
              </w:rPr>
            </w:pPr>
          </w:p>
        </w:tc>
      </w:tr>
      <w:tr w:rsidR="00433D04" w:rsidRPr="002E2A80" w14:paraId="46255B62" w14:textId="77777777" w:rsidTr="002574E9">
        <w:tc>
          <w:tcPr>
            <w:tcW w:w="1980" w:type="dxa"/>
            <w:shd w:val="clear" w:color="auto" w:fill="867F79" w:themeFill="accent3"/>
          </w:tcPr>
          <w:p w14:paraId="6D7EA952" w14:textId="315C332A" w:rsidR="00433D04" w:rsidRPr="002E2A80" w:rsidRDefault="00433D04" w:rsidP="002E2A80">
            <w:pPr>
              <w:rPr>
                <w:b/>
                <w:bCs/>
                <w:color w:val="FFFFFF" w:themeColor="background1"/>
                <w:lang w:val="de"/>
              </w:rPr>
            </w:pPr>
            <w:r w:rsidRPr="002E2A80">
              <w:rPr>
                <w:b/>
                <w:bCs/>
                <w:color w:val="FFFFFF" w:themeColor="background1"/>
              </w:rPr>
              <w:t>Chrome Music Lab</w:t>
            </w:r>
          </w:p>
        </w:tc>
        <w:tc>
          <w:tcPr>
            <w:tcW w:w="8214" w:type="dxa"/>
          </w:tcPr>
          <w:p w14:paraId="2F32AD0B" w14:textId="2BE4FAD9" w:rsidR="00433D04" w:rsidRPr="00E02E10" w:rsidRDefault="002E2A80" w:rsidP="00E02E10">
            <w:pPr>
              <w:rPr>
                <w:rStyle w:val="Hyperlink"/>
              </w:rPr>
            </w:pPr>
            <w:hyperlink r:id="rId9">
              <w:r w:rsidRPr="00E02E10">
                <w:rPr>
                  <w:rStyle w:val="Hyperlink"/>
                </w:rPr>
                <w:t>https://musiclab.chromeexperiments.com</w:t>
              </w:r>
            </w:hyperlink>
          </w:p>
        </w:tc>
      </w:tr>
      <w:tr w:rsidR="00433D04" w14:paraId="12D3CEAD" w14:textId="77777777" w:rsidTr="00E02E10">
        <w:tc>
          <w:tcPr>
            <w:tcW w:w="10194" w:type="dxa"/>
            <w:gridSpan w:val="2"/>
          </w:tcPr>
          <w:p w14:paraId="16C15B2F" w14:textId="401CEFAC" w:rsidR="00433D04" w:rsidRDefault="00433D04" w:rsidP="002E2A80">
            <w:pPr>
              <w:rPr>
                <w:lang w:val="de"/>
              </w:rPr>
            </w:pPr>
            <w:r>
              <w:t>„Chrome Music Lab“ ist eine kostenlose Sammlung interaktiver Musik-Experimente, die direkt im Browser funktionieren. Nutzerinnen</w:t>
            </w:r>
            <w:r w:rsidR="007C01EF">
              <w:t xml:space="preserve"> und Nutzer</w:t>
            </w:r>
            <w:r>
              <w:t xml:space="preserve"> können damit Rhythmen, Harmonien und Melodien erforschen und eigene kleine Musikprojekte erstellen. Die einzelnen Module – wie „Song Maker“ oder „Rhythm“ – sind intuitiv gestaltet und besonders gut für Kinder, Unterrichtssituationen und kreative Einsteigerinnen</w:t>
            </w:r>
            <w:r w:rsidR="007C01EF">
              <w:t xml:space="preserve"> und Einsteiger</w:t>
            </w:r>
            <w:r>
              <w:t xml:space="preserve"> geeignet. Chrome Music Lab macht musikalische Grundlagen leicht verständlich und lädt zum Experimentieren ein.</w:t>
            </w:r>
          </w:p>
        </w:tc>
      </w:tr>
      <w:tr w:rsidR="002574E9" w14:paraId="66BF3334" w14:textId="77777777" w:rsidTr="00D14510">
        <w:tc>
          <w:tcPr>
            <w:tcW w:w="10194" w:type="dxa"/>
            <w:gridSpan w:val="2"/>
            <w:tcBorders>
              <w:top w:val="single" w:sz="4" w:space="0" w:color="B2B2B2" w:themeColor="accent4"/>
              <w:left w:val="nil"/>
              <w:bottom w:val="single" w:sz="4" w:space="0" w:color="B2B2B2" w:themeColor="accent4"/>
              <w:right w:val="nil"/>
            </w:tcBorders>
          </w:tcPr>
          <w:p w14:paraId="7014BDB8" w14:textId="77777777" w:rsidR="002574E9" w:rsidRDefault="002574E9" w:rsidP="00D14510">
            <w:pPr>
              <w:rPr>
                <w:color w:val="171717"/>
              </w:rPr>
            </w:pPr>
          </w:p>
        </w:tc>
      </w:tr>
      <w:tr w:rsidR="00433D04" w:rsidRPr="002E2A80" w14:paraId="1A1094CE" w14:textId="77777777" w:rsidTr="002574E9">
        <w:tc>
          <w:tcPr>
            <w:tcW w:w="1980" w:type="dxa"/>
            <w:shd w:val="clear" w:color="auto" w:fill="867F79" w:themeFill="accent3"/>
          </w:tcPr>
          <w:p w14:paraId="52DC2B89" w14:textId="2671A512" w:rsidR="00433D04" w:rsidRPr="002E2A80" w:rsidRDefault="00433D04" w:rsidP="002E2A80">
            <w:pPr>
              <w:rPr>
                <w:b/>
                <w:bCs/>
                <w:color w:val="FFFFFF" w:themeColor="background1"/>
                <w:lang w:val="de"/>
              </w:rPr>
            </w:pPr>
            <w:r w:rsidRPr="002E2A80">
              <w:rPr>
                <w:b/>
                <w:bCs/>
                <w:color w:val="FFFFFF" w:themeColor="background1"/>
              </w:rPr>
              <w:t>Canva</w:t>
            </w:r>
          </w:p>
        </w:tc>
        <w:tc>
          <w:tcPr>
            <w:tcW w:w="8214" w:type="dxa"/>
          </w:tcPr>
          <w:p w14:paraId="637EFF2F" w14:textId="0F915ADA" w:rsidR="00433D04" w:rsidRPr="00E02E10" w:rsidRDefault="002E2A80" w:rsidP="002E2A80">
            <w:pPr>
              <w:rPr>
                <w:rStyle w:val="Hyperlink"/>
              </w:rPr>
            </w:pPr>
            <w:hyperlink r:id="rId10" w:history="1">
              <w:r w:rsidRPr="00E02E10">
                <w:rPr>
                  <w:rStyle w:val="Hyperlink"/>
                </w:rPr>
                <w:t>https://www.canva.com</w:t>
              </w:r>
            </w:hyperlink>
          </w:p>
        </w:tc>
      </w:tr>
      <w:tr w:rsidR="00433D04" w14:paraId="65961A65" w14:textId="77777777" w:rsidTr="00E02E10">
        <w:tc>
          <w:tcPr>
            <w:tcW w:w="10194" w:type="dxa"/>
            <w:gridSpan w:val="2"/>
          </w:tcPr>
          <w:p w14:paraId="10353DF2" w14:textId="384AA21E" w:rsidR="00433D04" w:rsidRDefault="00433D04" w:rsidP="002E2A80">
            <w:pPr>
              <w:rPr>
                <w:lang w:val="de"/>
              </w:rPr>
            </w:pPr>
            <w:r>
              <w:t xml:space="preserve">„Canva“ ist ein kostenlos nutzbares, browserbasiertes Design-Tool, mit dem sich ohne Vorkenntnisse professionelle Grafiken erstellen lassen. Besonders hilfreich ist die große Auswahl an Vorlagen für Präsentationen oder auch Storyboards, die nach Belieben angepasst werden können. Mit den intuitiven Zeichen- und Layout-Werkzeugen können Ideen schnell visuell festgehalten und gestaltet werden. Canva ist auf Deutsch verfügbar und eignet sich für Anfängerinnen </w:t>
            </w:r>
            <w:r w:rsidR="007C01EF">
              <w:t xml:space="preserve">und Anfänger </w:t>
            </w:r>
            <w:r>
              <w:t>ebenso wie für kreative Projekte im Unterricht.</w:t>
            </w:r>
          </w:p>
        </w:tc>
      </w:tr>
    </w:tbl>
    <w:p w14:paraId="5CAFAF66" w14:textId="77777777" w:rsidR="00ED0581" w:rsidRPr="00096398" w:rsidRDefault="00ED0581" w:rsidP="00433D04"/>
    <w:sectPr w:rsidR="00ED0581" w:rsidRPr="00096398" w:rsidSect="00F97AB4">
      <w:footerReference w:type="default" r:id="rId11"/>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52A19" w14:textId="77777777" w:rsidR="002B3E13" w:rsidRDefault="002B3E13" w:rsidP="00D236E4">
      <w:r>
        <w:separator/>
      </w:r>
    </w:p>
  </w:endnote>
  <w:endnote w:type="continuationSeparator" w:id="0">
    <w:p w14:paraId="7EA234BF" w14:textId="77777777" w:rsidR="002B3E13" w:rsidRDefault="002B3E13"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7E08FFA2">
              <wp:simplePos x="0" y="0"/>
              <wp:positionH relativeFrom="page">
                <wp:posOffset>538480</wp:posOffset>
              </wp:positionH>
              <wp:positionV relativeFrom="page">
                <wp:posOffset>10038080</wp:posOffset>
              </wp:positionV>
              <wp:extent cx="5786120" cy="493200"/>
              <wp:effectExtent l="0" t="0" r="5080" b="2540"/>
              <wp:wrapNone/>
              <wp:docPr id="1785074563" name="Textfeld 4"/>
              <wp:cNvGraphicFramePr/>
              <a:graphic xmlns:a="http://schemas.openxmlformats.org/drawingml/2006/main">
                <a:graphicData uri="http://schemas.microsoft.com/office/word/2010/wordprocessingShape">
                  <wps:wsp>
                    <wps:cNvSpPr txBox="1"/>
                    <wps:spPr>
                      <a:xfrm>
                        <a:off x="0" y="0"/>
                        <a:ext cx="5786120" cy="493200"/>
                      </a:xfrm>
                      <a:prstGeom prst="rect">
                        <a:avLst/>
                      </a:prstGeom>
                      <a:noFill/>
                      <a:ln w="6350">
                        <a:noFill/>
                      </a:ln>
                    </wps:spPr>
                    <wps:txbx>
                      <w:txbxContent>
                        <w:p w14:paraId="57F6AB77" w14:textId="77777777" w:rsidR="00ED0581" w:rsidRPr="00843789" w:rsidRDefault="00ED0581" w:rsidP="00ED058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D1CEA3E" w14:textId="77777777" w:rsidR="00ED0581" w:rsidRPr="00843789" w:rsidRDefault="00ED0581" w:rsidP="00ED0581">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4pt;margin-top:790.4pt;width:455.6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" filled="f" stroked="f" strokeweight=".5pt">
              <v:textbox inset="0,0,0,0">
                <w:txbxContent>
                  <w:p w14:paraId="57F6AB77" w14:textId="77777777" w:rsidR="00ED0581" w:rsidRPr="00843789" w:rsidRDefault="00ED0581" w:rsidP="00ED058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D1CEA3E" w14:textId="77777777" w:rsidR="00ED0581" w:rsidRPr="00843789" w:rsidRDefault="00ED0581" w:rsidP="00ED0581">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DC405" w14:textId="77777777" w:rsidR="002B3E13" w:rsidRDefault="002B3E13" w:rsidP="00D236E4">
      <w:r>
        <w:separator/>
      </w:r>
    </w:p>
  </w:footnote>
  <w:footnote w:type="continuationSeparator" w:id="0">
    <w:p w14:paraId="75AF313C" w14:textId="77777777" w:rsidR="002B3E13" w:rsidRDefault="002B3E13"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96398"/>
    <w:rsid w:val="000A19D7"/>
    <w:rsid w:val="000A4186"/>
    <w:rsid w:val="000D073D"/>
    <w:rsid w:val="000D1CFD"/>
    <w:rsid w:val="000E15CE"/>
    <w:rsid w:val="00103C7C"/>
    <w:rsid w:val="001105DD"/>
    <w:rsid w:val="001118FC"/>
    <w:rsid w:val="00112508"/>
    <w:rsid w:val="0014508E"/>
    <w:rsid w:val="0014749E"/>
    <w:rsid w:val="001B384B"/>
    <w:rsid w:val="001B6099"/>
    <w:rsid w:val="001C4510"/>
    <w:rsid w:val="001D20BF"/>
    <w:rsid w:val="001F3B03"/>
    <w:rsid w:val="0020265F"/>
    <w:rsid w:val="002066AD"/>
    <w:rsid w:val="002134CB"/>
    <w:rsid w:val="00227384"/>
    <w:rsid w:val="002574E9"/>
    <w:rsid w:val="00271C71"/>
    <w:rsid w:val="00281D2C"/>
    <w:rsid w:val="002B1A5D"/>
    <w:rsid w:val="002B1A96"/>
    <w:rsid w:val="002B250E"/>
    <w:rsid w:val="002B3E13"/>
    <w:rsid w:val="002B5986"/>
    <w:rsid w:val="002C065B"/>
    <w:rsid w:val="002C31A4"/>
    <w:rsid w:val="002E2A80"/>
    <w:rsid w:val="00301264"/>
    <w:rsid w:val="00302E62"/>
    <w:rsid w:val="00310C35"/>
    <w:rsid w:val="003203A1"/>
    <w:rsid w:val="0032394D"/>
    <w:rsid w:val="003477D4"/>
    <w:rsid w:val="00352895"/>
    <w:rsid w:val="0039550E"/>
    <w:rsid w:val="003971D6"/>
    <w:rsid w:val="003A618E"/>
    <w:rsid w:val="003B6CC2"/>
    <w:rsid w:val="003C4B41"/>
    <w:rsid w:val="003E67FD"/>
    <w:rsid w:val="003E7C96"/>
    <w:rsid w:val="003F50A0"/>
    <w:rsid w:val="004015FD"/>
    <w:rsid w:val="0042345A"/>
    <w:rsid w:val="004305FA"/>
    <w:rsid w:val="00433D04"/>
    <w:rsid w:val="00435269"/>
    <w:rsid w:val="00446E4A"/>
    <w:rsid w:val="00447901"/>
    <w:rsid w:val="00462F3B"/>
    <w:rsid w:val="00481E1E"/>
    <w:rsid w:val="004842D9"/>
    <w:rsid w:val="00495EEF"/>
    <w:rsid w:val="004B49C1"/>
    <w:rsid w:val="004D31AA"/>
    <w:rsid w:val="004D390F"/>
    <w:rsid w:val="004D4283"/>
    <w:rsid w:val="004F2CC4"/>
    <w:rsid w:val="0051109A"/>
    <w:rsid w:val="0051541B"/>
    <w:rsid w:val="005168CE"/>
    <w:rsid w:val="005173DF"/>
    <w:rsid w:val="00520DBB"/>
    <w:rsid w:val="00523685"/>
    <w:rsid w:val="005400C0"/>
    <w:rsid w:val="005415CD"/>
    <w:rsid w:val="005B547B"/>
    <w:rsid w:val="005D24FF"/>
    <w:rsid w:val="005D379A"/>
    <w:rsid w:val="005F2C10"/>
    <w:rsid w:val="0060418B"/>
    <w:rsid w:val="006049EA"/>
    <w:rsid w:val="00614278"/>
    <w:rsid w:val="00620C9D"/>
    <w:rsid w:val="00640702"/>
    <w:rsid w:val="00653B68"/>
    <w:rsid w:val="00653BBC"/>
    <w:rsid w:val="006559DD"/>
    <w:rsid w:val="0067289A"/>
    <w:rsid w:val="00680226"/>
    <w:rsid w:val="00685480"/>
    <w:rsid w:val="006B3491"/>
    <w:rsid w:val="006D08E2"/>
    <w:rsid w:val="006F00E4"/>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B73FF"/>
    <w:rsid w:val="007C01EF"/>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609AE"/>
    <w:rsid w:val="00977FB0"/>
    <w:rsid w:val="00997702"/>
    <w:rsid w:val="00997F6D"/>
    <w:rsid w:val="009B2438"/>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669CB"/>
    <w:rsid w:val="00B801E7"/>
    <w:rsid w:val="00B905F6"/>
    <w:rsid w:val="00B97691"/>
    <w:rsid w:val="00BA7E65"/>
    <w:rsid w:val="00BD4E32"/>
    <w:rsid w:val="00C0446C"/>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B07"/>
    <w:rsid w:val="00D63F45"/>
    <w:rsid w:val="00D65AB5"/>
    <w:rsid w:val="00D75EFF"/>
    <w:rsid w:val="00D77173"/>
    <w:rsid w:val="00D939E6"/>
    <w:rsid w:val="00DC1F42"/>
    <w:rsid w:val="00DC27B0"/>
    <w:rsid w:val="00DD0DED"/>
    <w:rsid w:val="00DE398F"/>
    <w:rsid w:val="00DF0AB0"/>
    <w:rsid w:val="00E02E10"/>
    <w:rsid w:val="00E063C7"/>
    <w:rsid w:val="00E15717"/>
    <w:rsid w:val="00E21321"/>
    <w:rsid w:val="00E338D3"/>
    <w:rsid w:val="00E43D52"/>
    <w:rsid w:val="00E44440"/>
    <w:rsid w:val="00E5363F"/>
    <w:rsid w:val="00E5381A"/>
    <w:rsid w:val="00E64E78"/>
    <w:rsid w:val="00E65B1D"/>
    <w:rsid w:val="00E97A8C"/>
    <w:rsid w:val="00EA70CC"/>
    <w:rsid w:val="00EB0C8B"/>
    <w:rsid w:val="00EC28DD"/>
    <w:rsid w:val="00ED0581"/>
    <w:rsid w:val="00ED58F7"/>
    <w:rsid w:val="00EE1EF1"/>
    <w:rsid w:val="00EF47A1"/>
    <w:rsid w:val="00F10B1B"/>
    <w:rsid w:val="00F15C6C"/>
    <w:rsid w:val="00F21A79"/>
    <w:rsid w:val="00F55092"/>
    <w:rsid w:val="00F55D94"/>
    <w:rsid w:val="00F632DE"/>
    <w:rsid w:val="00F902CA"/>
    <w:rsid w:val="00F92C40"/>
    <w:rsid w:val="00F94F4A"/>
    <w:rsid w:val="00F97AB4"/>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character" w:styleId="BesuchterLink">
    <w:name w:val="FollowedHyperlink"/>
    <w:basedOn w:val="Absatz-Standardschriftart"/>
    <w:uiPriority w:val="99"/>
    <w:semiHidden/>
    <w:unhideWhenUsed/>
    <w:rsid w:val="002E2A80"/>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epbox.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pple.com/de/mac/garageband/"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canva.com" TargetMode="External"/><Relationship Id="rId4" Type="http://schemas.openxmlformats.org/officeDocument/2006/relationships/webSettings" Target="webSettings.xml"/><Relationship Id="rId9" Type="http://schemas.openxmlformats.org/officeDocument/2006/relationships/hyperlink" Target="https://musiclab.chromeexperiments.com/Song-Maker/" TargetMode="External"/><Relationship Id="rId14" Type="http://schemas.openxmlformats.org/officeDocument/2006/relationships/customXml" Target="../customXml/item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5RUT42TFMVU5-1569772645-2753</_dlc_DocId>
    <_dlc_DocIdUrl xmlns="929eb060-2697-4bd0-9e37-07983e74b794">
      <Url>https://stiftungspielekultur.sharepoint.com/sites/Projektarbeit/_layouts/15/DocIdRedir.aspx?ID=5RUT42TFMVU5-1569772645-2753</Url>
      <Description>5RUT42TFMVU5-1569772645-2753</Description>
    </_dlc_DocIdUrl>
  </documentManagement>
</p:properties>
</file>

<file path=customXml/itemProps1.xml><?xml version="1.0" encoding="utf-8"?>
<ds:datastoreItem xmlns:ds="http://schemas.openxmlformats.org/officeDocument/2006/customXml" ds:itemID="{1E37A13E-0D3C-48A4-A468-B9BC2A4563C8}"/>
</file>

<file path=customXml/itemProps2.xml><?xml version="1.0" encoding="utf-8"?>
<ds:datastoreItem xmlns:ds="http://schemas.openxmlformats.org/officeDocument/2006/customXml" ds:itemID="{5109389F-7BB8-4F78-BB79-2C6E13342C54}"/>
</file>

<file path=customXml/itemProps3.xml><?xml version="1.0" encoding="utf-8"?>
<ds:datastoreItem xmlns:ds="http://schemas.openxmlformats.org/officeDocument/2006/customXml" ds:itemID="{F6A9E489-D4C7-4FF3-8881-9330B0F448DF}"/>
</file>

<file path=customXml/itemProps4.xml><?xml version="1.0" encoding="utf-8"?>
<ds:datastoreItem xmlns:ds="http://schemas.openxmlformats.org/officeDocument/2006/customXml" ds:itemID="{3CD1DD31-2A6B-420C-8E7F-D58B7D65C4E4}"/>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2797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3234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8</cp:revision>
  <dcterms:created xsi:type="dcterms:W3CDTF">2026-01-07T13:17:00Z</dcterms:created>
  <dcterms:modified xsi:type="dcterms:W3CDTF">2026-01-29T14:57:00Z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e34dbc21-c9ce-49b2-8190-a664ec0deada</vt:lpwstr>
  </property>
</Properties>
</file>